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26F" w:rsidRPr="00EF726F" w:rsidRDefault="00EF726F" w:rsidP="00EF726F">
      <w:pPr>
        <w:jc w:val="center"/>
        <w:rPr>
          <w:b/>
        </w:rPr>
      </w:pPr>
      <w:r w:rsidRPr="00EF726F">
        <w:rPr>
          <w:b/>
        </w:rPr>
        <w:t>Обоснование расчета плановой цены</w:t>
      </w:r>
    </w:p>
    <w:p w:rsidR="00EF726F" w:rsidRPr="00EF726F" w:rsidRDefault="00EF726F" w:rsidP="00EF726F">
      <w:pPr>
        <w:rPr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Общая информация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720"/>
        <w:gridCol w:w="5103"/>
      </w:tblGrid>
      <w:tr w:rsidR="00EF726F" w:rsidRPr="00EF726F" w:rsidTr="00997EA7">
        <w:tc>
          <w:tcPr>
            <w:tcW w:w="704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720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03" w:type="dxa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 лота</w:t>
            </w:r>
          </w:p>
        </w:tc>
        <w:tc>
          <w:tcPr>
            <w:tcW w:w="5103" w:type="dxa"/>
          </w:tcPr>
          <w:p w:rsidR="00EF726F" w:rsidRPr="00210465" w:rsidRDefault="00D547E8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547E8">
              <w:rPr>
                <w:rFonts w:ascii="Times New Roman" w:hAnsi="Times New Roman"/>
                <w:i/>
                <w:sz w:val="24"/>
              </w:rPr>
              <w:t xml:space="preserve">ОКПД2 42.22.22 "Мероприятия по строительству и реконструкции  для  технологического присоединения потребителей СП "ЦЭС"   Константиновского РЭС, </w:t>
            </w:r>
            <w:proofErr w:type="spellStart"/>
            <w:r w:rsidRPr="00D547E8">
              <w:rPr>
                <w:rFonts w:ascii="Times New Roman" w:hAnsi="Times New Roman"/>
                <w:i/>
                <w:sz w:val="24"/>
              </w:rPr>
              <w:t>Ромненского</w:t>
            </w:r>
            <w:proofErr w:type="spellEnd"/>
            <w:r w:rsidRPr="00D547E8">
              <w:rPr>
                <w:rFonts w:ascii="Times New Roman" w:hAnsi="Times New Roman"/>
                <w:i/>
                <w:sz w:val="24"/>
              </w:rPr>
              <w:t xml:space="preserve"> РЭС, Благовещенского РЭС в составе мероприятий по Г-АЭС-1, Г-АЭС-2, Г-АЭС-4, Г-АЭС-5, Г-АЭС-6»                                                                                                   (рамочный договор)                         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</w:t>
            </w:r>
          </w:p>
        </w:tc>
        <w:tc>
          <w:tcPr>
            <w:tcW w:w="5103" w:type="dxa"/>
          </w:tcPr>
          <w:p w:rsidR="00EF726F" w:rsidRPr="006020FF" w:rsidRDefault="006020FF" w:rsidP="00D547E8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020FF">
              <w:rPr>
                <w:rFonts w:ascii="Times New Roman" w:hAnsi="Times New Roman"/>
                <w:i/>
                <w:sz w:val="26"/>
                <w:szCs w:val="26"/>
              </w:rPr>
              <w:t>409101-КС ПИР СМР-2023-ДРСК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103" w:type="dxa"/>
          </w:tcPr>
          <w:p w:rsid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-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Закупка по лоту планируется </w:t>
            </w:r>
          </w:p>
        </w:tc>
        <w:tc>
          <w:tcPr>
            <w:tcW w:w="5103" w:type="dxa"/>
          </w:tcPr>
          <w:p w:rsidR="00EF726F" w:rsidRPr="00EA53C1" w:rsidRDefault="00EA53C1" w:rsidP="00EA53C1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A53C1">
              <w:rPr>
                <w:rFonts w:ascii="Times New Roman" w:hAnsi="Times New Roman"/>
                <w:i/>
                <w:sz w:val="20"/>
                <w:szCs w:val="20"/>
              </w:rPr>
              <w:t>конкурентная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0" w:type="dxa"/>
            <w:vAlign w:val="center"/>
          </w:tcPr>
          <w:p w:rsidR="00EF726F" w:rsidRPr="00EF726F" w:rsidRDefault="00EF726F" w:rsidP="00997EA7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Расчет составил</w:t>
            </w:r>
          </w:p>
        </w:tc>
        <w:tc>
          <w:tcPr>
            <w:tcW w:w="5103" w:type="dxa"/>
          </w:tcPr>
          <w:p w:rsidR="00EF726F" w:rsidRPr="00EF726F" w:rsidRDefault="00EF726F" w:rsidP="003F791F">
            <w:pPr>
              <w:pStyle w:val="a4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EF726F" w:rsidRPr="00EF726F" w:rsidRDefault="00EF726F" w:rsidP="00EF726F">
      <w:pPr>
        <w:pStyle w:val="a4"/>
        <w:rPr>
          <w:rFonts w:ascii="Times New Roman" w:hAnsi="Times New Roman"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Примененный метод (методы) расчета ПЦ</w:t>
      </w:r>
    </w:p>
    <w:tbl>
      <w:tblPr>
        <w:tblStyle w:val="a3"/>
        <w:tblW w:w="9498" w:type="dxa"/>
        <w:tblInd w:w="-34" w:type="dxa"/>
        <w:tblLook w:val="04A0" w:firstRow="1" w:lastRow="0" w:firstColumn="1" w:lastColumn="0" w:noHBand="0" w:noVBand="1"/>
      </w:tblPr>
      <w:tblGrid>
        <w:gridCol w:w="709"/>
        <w:gridCol w:w="3715"/>
        <w:gridCol w:w="5074"/>
      </w:tblGrid>
      <w:tr w:rsidR="00EF726F" w:rsidRPr="00EF726F" w:rsidTr="00997EA7">
        <w:tc>
          <w:tcPr>
            <w:tcW w:w="709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8789" w:type="dxa"/>
            <w:gridSpan w:val="2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997EA7">
        <w:tc>
          <w:tcPr>
            <w:tcW w:w="709" w:type="dxa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789" w:type="dxa"/>
            <w:gridSpan w:val="2"/>
          </w:tcPr>
          <w:p w:rsidR="00EF726F" w:rsidRPr="00EF726F" w:rsidRDefault="00EF726F" w:rsidP="00503EC9">
            <w:pPr>
              <w:pStyle w:val="a4"/>
              <w:spacing w:after="0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 w:rsidRPr="00EF726F">
              <w:rPr>
                <w:rFonts w:ascii="Times New Roman" w:hAnsi="Times New Roman"/>
                <w:b/>
                <w:sz w:val="20"/>
                <w:szCs w:val="20"/>
              </w:rPr>
              <w:t xml:space="preserve">Частная категория № 1: </w:t>
            </w:r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Новое строительство,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ТПиР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капитальный ремонт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 xml:space="preserve">, ремонт зданий и сооружений, ТО </w:t>
            </w:r>
            <w:proofErr w:type="spellStart"/>
            <w:r w:rsidR="00EA53C1" w:rsidRPr="00EA53C1">
              <w:rPr>
                <w:rFonts w:ascii="Times New Roman" w:hAnsi="Times New Roman"/>
                <w:i/>
                <w:szCs w:val="20"/>
              </w:rPr>
              <w:t>энергооборудования</w:t>
            </w:r>
            <w:proofErr w:type="spellEnd"/>
            <w:r w:rsidR="00EA53C1" w:rsidRPr="00EA53C1">
              <w:rPr>
                <w:rFonts w:ascii="Times New Roman" w:hAnsi="Times New Roman"/>
                <w:i/>
                <w:szCs w:val="20"/>
              </w:rPr>
              <w:t>, зданий и сооружений.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Основной метод расчета ПЦ по лоту</w:t>
            </w:r>
          </w:p>
        </w:tc>
        <w:tc>
          <w:tcPr>
            <w:tcW w:w="5074" w:type="dxa"/>
          </w:tcPr>
          <w:p w:rsidR="00EF726F" w:rsidRPr="00EF726F" w:rsidRDefault="00503EC9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503EC9">
              <w:rPr>
                <w:rFonts w:ascii="Times New Roman" w:eastAsia="Calibri" w:hAnsi="Times New Roman"/>
                <w:szCs w:val="26"/>
              </w:rPr>
              <w:t>Базисно-индексный метод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Проверочный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Дополнительный метод расчета ПЦ по лоту</w:t>
            </w:r>
          </w:p>
        </w:tc>
        <w:tc>
          <w:tcPr>
            <w:tcW w:w="5074" w:type="dxa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9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1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Дата расчета (актуализации) расчета ПЦ</w:t>
            </w:r>
          </w:p>
        </w:tc>
        <w:tc>
          <w:tcPr>
            <w:tcW w:w="5074" w:type="dxa"/>
          </w:tcPr>
          <w:p w:rsidR="00EF726F" w:rsidRPr="00EF726F" w:rsidRDefault="00EF726F" w:rsidP="003F791F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820D64">
              <w:rPr>
                <w:rFonts w:ascii="Times New Roman" w:hAnsi="Times New Roman"/>
                <w:sz w:val="20"/>
                <w:szCs w:val="20"/>
              </w:rPr>
              <w:t>1</w:t>
            </w:r>
            <w:r w:rsidR="00820D64" w:rsidRPr="00820D64">
              <w:rPr>
                <w:rFonts w:ascii="Times New Roman" w:hAnsi="Times New Roman"/>
                <w:sz w:val="20"/>
                <w:szCs w:val="20"/>
              </w:rPr>
              <w:t>2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0</w:t>
            </w:r>
            <w:r w:rsidR="003F791F" w:rsidRPr="00820D64">
              <w:rPr>
                <w:rFonts w:ascii="Times New Roman" w:hAnsi="Times New Roman"/>
                <w:sz w:val="20"/>
                <w:szCs w:val="20"/>
              </w:rPr>
              <w:t>4</w:t>
            </w:r>
            <w:r w:rsidRPr="00820D64">
              <w:rPr>
                <w:rFonts w:ascii="Times New Roman" w:hAnsi="Times New Roman"/>
                <w:sz w:val="20"/>
                <w:szCs w:val="20"/>
              </w:rPr>
              <w:t>.202</w:t>
            </w:r>
            <w:r w:rsidR="00D44554" w:rsidRPr="00820D6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</w:tbl>
    <w:p w:rsidR="00EF726F" w:rsidRPr="00EF726F" w:rsidRDefault="00EF726F" w:rsidP="00EF726F">
      <w:pPr>
        <w:rPr>
          <w:b/>
          <w:sz w:val="20"/>
          <w:szCs w:val="20"/>
        </w:rPr>
      </w:pPr>
    </w:p>
    <w:p w:rsidR="00EF726F" w:rsidRPr="00EF726F" w:rsidRDefault="00EF726F" w:rsidP="00EF726F">
      <w:pPr>
        <w:pStyle w:val="a4"/>
        <w:numPr>
          <w:ilvl w:val="0"/>
          <w:numId w:val="2"/>
        </w:numPr>
        <w:spacing w:after="120" w:line="240" w:lineRule="auto"/>
        <w:rPr>
          <w:rFonts w:ascii="Times New Roman" w:hAnsi="Times New Roman"/>
          <w:b/>
          <w:sz w:val="20"/>
          <w:szCs w:val="20"/>
        </w:rPr>
      </w:pPr>
      <w:r w:rsidRPr="00EF726F">
        <w:rPr>
          <w:rFonts w:ascii="Times New Roman" w:hAnsi="Times New Roman"/>
          <w:b/>
          <w:sz w:val="20"/>
          <w:szCs w:val="20"/>
        </w:rPr>
        <w:t>Свод ценовой информации по результатам расчета ПЦ</w:t>
      </w:r>
    </w:p>
    <w:tbl>
      <w:tblPr>
        <w:tblStyle w:val="a3"/>
        <w:tblW w:w="9527" w:type="dxa"/>
        <w:tblInd w:w="-34" w:type="dxa"/>
        <w:tblLook w:val="04A0" w:firstRow="1" w:lastRow="0" w:firstColumn="1" w:lastColumn="0" w:noHBand="0" w:noVBand="1"/>
      </w:tblPr>
      <w:tblGrid>
        <w:gridCol w:w="704"/>
        <w:gridCol w:w="3675"/>
        <w:gridCol w:w="5148"/>
      </w:tblGrid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Информация по лоту</w:t>
            </w:r>
          </w:p>
        </w:tc>
      </w:tr>
      <w:tr w:rsidR="00EF726F" w:rsidRPr="00EF726F" w:rsidTr="00461D8A">
        <w:trPr>
          <w:trHeight w:val="1062"/>
        </w:trPr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основным способом </w:t>
            </w:r>
          </w:p>
        </w:tc>
        <w:tc>
          <w:tcPr>
            <w:tcW w:w="5148" w:type="dxa"/>
            <w:vAlign w:val="center"/>
          </w:tcPr>
          <w:p w:rsidR="00EF726F" w:rsidRPr="00210465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рублей без учета НДС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проверочным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 xml:space="preserve">ПЦ, полученная дополнительным способом </w:t>
            </w:r>
          </w:p>
        </w:tc>
        <w:tc>
          <w:tcPr>
            <w:tcW w:w="5148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Не применимо</w:t>
            </w:r>
          </w:p>
        </w:tc>
      </w:tr>
      <w:tr w:rsidR="00EF726F" w:rsidRPr="00EF726F" w:rsidTr="00461D8A">
        <w:tc>
          <w:tcPr>
            <w:tcW w:w="704" w:type="dxa"/>
            <w:vAlign w:val="center"/>
          </w:tcPr>
          <w:p w:rsidR="00EF726F" w:rsidRPr="00EF726F" w:rsidRDefault="00EF726F" w:rsidP="00EF726F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75" w:type="dxa"/>
            <w:vAlign w:val="center"/>
          </w:tcPr>
          <w:p w:rsidR="00EF726F" w:rsidRPr="00EF726F" w:rsidRDefault="00EF726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F726F">
              <w:rPr>
                <w:rFonts w:ascii="Times New Roman" w:hAnsi="Times New Roman"/>
                <w:sz w:val="20"/>
                <w:szCs w:val="20"/>
              </w:rPr>
              <w:t>Итоговая ПЦ</w:t>
            </w:r>
          </w:p>
        </w:tc>
        <w:tc>
          <w:tcPr>
            <w:tcW w:w="5148" w:type="dxa"/>
            <w:vAlign w:val="center"/>
          </w:tcPr>
          <w:p w:rsidR="00EF726F" w:rsidRPr="00EF726F" w:rsidRDefault="003F791F" w:rsidP="00997EA7">
            <w:pPr>
              <w:pStyle w:val="a4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Cs w:val="22"/>
                <w:lang w:eastAsia="en-US"/>
              </w:rPr>
              <w:t>30 000 000,00</w:t>
            </w:r>
            <w:r w:rsidR="00210465" w:rsidRPr="00210465">
              <w:rPr>
                <w:rFonts w:ascii="Times New Roman" w:hAnsi="Times New Roman"/>
                <w:i/>
                <w:szCs w:val="22"/>
                <w:lang w:eastAsia="en-US"/>
              </w:rPr>
              <w:t xml:space="preserve"> </w:t>
            </w:r>
            <w:r w:rsidR="00503EC9" w:rsidRPr="00EF726F">
              <w:rPr>
                <w:rFonts w:ascii="Times New Roman" w:hAnsi="Times New Roman"/>
                <w:sz w:val="20"/>
                <w:szCs w:val="20"/>
              </w:rPr>
              <w:t>руб. без НДС</w:t>
            </w:r>
          </w:p>
        </w:tc>
      </w:tr>
    </w:tbl>
    <w:p w:rsidR="00EF726F" w:rsidRDefault="00503EC9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Приложение: </w:t>
      </w:r>
      <w:r w:rsidR="003F791F">
        <w:rPr>
          <w:sz w:val="20"/>
          <w:szCs w:val="20"/>
        </w:rPr>
        <w:t>Протокол согласования договорной цены</w:t>
      </w:r>
    </w:p>
    <w:p w:rsidR="00503EC9" w:rsidRDefault="00503EC9" w:rsidP="00EF726F">
      <w:pPr>
        <w:rPr>
          <w:b/>
          <w:sz w:val="20"/>
          <w:szCs w:val="20"/>
        </w:rPr>
      </w:pPr>
    </w:p>
    <w:p w:rsidR="00503EC9" w:rsidRDefault="00585326" w:rsidP="00EF726F">
      <w:pPr>
        <w:rPr>
          <w:b/>
          <w:sz w:val="20"/>
          <w:szCs w:val="20"/>
        </w:rPr>
      </w:pPr>
      <w:r>
        <w:rPr>
          <w:b/>
          <w:sz w:val="20"/>
          <w:szCs w:val="20"/>
        </w:rPr>
        <w:object w:dxaOrig="1543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pt;height:50.1pt" o:ole="">
            <v:imagedata r:id="rId5" o:title=""/>
          </v:shape>
          <o:OLEObject Type="Embed" ProgID="Excel.Sheet.12" ShapeID="_x0000_i1025" DrawAspect="Icon" ObjectID="_1744186562" r:id="rId6"/>
        </w:object>
      </w:r>
    </w:p>
    <w:p w:rsidR="00503EC9" w:rsidRPr="00EF726F" w:rsidRDefault="00503EC9" w:rsidP="00EF726F">
      <w:pPr>
        <w:rPr>
          <w:b/>
          <w:sz w:val="20"/>
          <w:szCs w:val="20"/>
        </w:rPr>
      </w:pPr>
    </w:p>
    <w:sectPr w:rsidR="00503EC9" w:rsidRPr="00EF726F" w:rsidSect="00D547E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04ACC"/>
    <w:multiLevelType w:val="hybridMultilevel"/>
    <w:tmpl w:val="5F06C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16FE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DE94C2C"/>
    <w:multiLevelType w:val="multilevel"/>
    <w:tmpl w:val="07F244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Приложение 3.%2"/>
      <w:lvlJc w:val="left"/>
      <w:pPr>
        <w:ind w:left="8441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688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963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-3213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-24051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-1561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-75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12" w:hanging="1800"/>
      </w:pPr>
      <w:rPr>
        <w:rFonts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89"/>
    <w:rsid w:val="00210465"/>
    <w:rsid w:val="003C5E89"/>
    <w:rsid w:val="003F791F"/>
    <w:rsid w:val="00461D8A"/>
    <w:rsid w:val="004C6984"/>
    <w:rsid w:val="00503EC9"/>
    <w:rsid w:val="00540B29"/>
    <w:rsid w:val="00585326"/>
    <w:rsid w:val="006020FF"/>
    <w:rsid w:val="00820D64"/>
    <w:rsid w:val="00986946"/>
    <w:rsid w:val="00AC48C7"/>
    <w:rsid w:val="00D44554"/>
    <w:rsid w:val="00D547E8"/>
    <w:rsid w:val="00EA53C1"/>
    <w:rsid w:val="00EF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87A8C7-FC12-400C-B051-62AA25BEE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26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6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Цветной список - Акцент 11,Bullet List,FooterText,numbered,ПС - Нумерованный,Булит 1,Абзац маркированнный,UL,Use Case List Paragraph,Paragraphe de liste1,Bulletr List Paragraph,列出段落,列出段落1,List Paragraph2,List Paragraph21,Headding 3"/>
    <w:basedOn w:val="a"/>
    <w:link w:val="a5"/>
    <w:uiPriority w:val="34"/>
    <w:qFormat/>
    <w:rsid w:val="00EF726F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character" w:customStyle="1" w:styleId="a5">
    <w:name w:val="Абзац списка Знак"/>
    <w:aliases w:val="Цветной список - Акцент 11 Знак,Bullet List Знак,FooterText Знак,numbered Знак,ПС - Нумерованный Знак,Булит 1 Знак,Абзац маркированнный Знак,UL Знак,Use Case List Paragraph Знак,Paragraphe de liste1 Знак,Bulletr List Paragraph Знак"/>
    <w:basedOn w:val="a0"/>
    <w:link w:val="a4"/>
    <w:uiPriority w:val="34"/>
    <w:rsid w:val="00EF726F"/>
    <w:rPr>
      <w:rFonts w:ascii="Calibri" w:eastAsia="Times New Roman" w:hAnsi="Calibri" w:cs="Times New Roman"/>
      <w:szCs w:val="24"/>
      <w:lang w:eastAsia="ru-RU"/>
    </w:rPr>
  </w:style>
  <w:style w:type="character" w:styleId="a6">
    <w:name w:val="annotation reference"/>
    <w:basedOn w:val="a0"/>
    <w:uiPriority w:val="99"/>
    <w:semiHidden/>
    <w:unhideWhenUsed/>
    <w:rsid w:val="003F791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F791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F79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F791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F791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F791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F79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Microsoft_Excel.xls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Мешков Станислав Юрьевич</dc:creator>
  <cp:keywords/>
  <dc:description/>
  <cp:lastModifiedBy>Чувашова Ольга Викторовна</cp:lastModifiedBy>
  <cp:revision>14</cp:revision>
  <dcterms:created xsi:type="dcterms:W3CDTF">2023-03-01T06:43:00Z</dcterms:created>
  <dcterms:modified xsi:type="dcterms:W3CDTF">2023-04-28T02:29:00Z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-1431150333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Meshkov-SYU@amur.drsk.ru</vt:lpwstr>
  </property>
  <property fmtid="{D5CDD505-2E9C-101B-9397-08002B2CF9AE}" pid="6" name="_AuthorEmailDisplayName">
    <vt:lpwstr>Мешков С.Ю.</vt:lpwstr>
  </property>
  <property fmtid="{D5CDD505-2E9C-101B-9397-08002B2CF9AE}" pid="7" name="_ReviewingToolsShownOnce">
    <vt:lpwstr/>
  </property>
</Properties>
</file>